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Агентский договор</w:t>
      </w:r>
    </w:p>
    <w:p>
      <w:r>
        <w:t>Версия 4 · бессрочное закрепление клиента · 17 октября 2026 года</w:t>
      </w:r>
    </w:p>
    <w:p>
      <w:pPr>
        <w:pStyle w:val="Heading1"/>
      </w:pPr>
      <w:r>
        <w:t>Что изменено</w:t>
      </w:r>
    </w:p>
    <w:p>
      <w:r>
        <w:t>• Клиент закрепляется за Агентом бессрочно. Дата окончания не устанавливается; продление закрепления не требуется.</w:t>
      </w:r>
    </w:p>
    <w:p>
      <w:r>
        <w:t>• Вознаграждение положено за первый и все повторные заказы закреплённого клиента, в том числе после прекращения договора, на условиях расчёта и выплаты, установленных договором.</w:t>
      </w:r>
    </w:p>
    <w:p>
      <w:r>
        <w:t>• Шаблон рассчитан на юридических лиц и ИП, не применяющих НПД к агентской деятельности. Физическим лицам без ИП нужен отдельный договор и отдельная налоговая модель.</w:t>
      </w:r>
    </w:p>
    <w:p>
      <w:r>
        <w:t>• Партнёр привлекает клиента, но не подписывает договор поставки, не принимает оплату и не обещает условия от имени THE BAZE.</w:t>
      </w:r>
    </w:p>
    <w:p>
      <w:r>
        <w:t>• Устранено противоречие между выплатой после полной оплаты и выплатой с каждого платежа. В этой версии выбран расчёт после полной оплаты соответствующего заказа.</w:t>
      </w:r>
    </w:p>
    <w:p>
      <w:r>
        <w:t>• Добавлены реестр закрепления клиента, согласование ставки и формы отчётности. Убрано автоматическое деление комиссии между любыми участниками проекта.</w:t>
      </w:r>
    </w:p>
    <w:p>
      <w:pPr>
        <w:pStyle w:val="Heading1"/>
      </w:pPr>
      <w:r>
        <w:t>Перед подписанием — подтвердить</w:t>
      </w:r>
    </w:p>
    <w:p>
      <w:r>
        <w:t>1. ИП Захряпина Оксана Витальевна действительно заключает договор с клиентом как продавец и получает оплату. Если продавец — другая компания, этот шаблон необходимо изменить; одного упоминания бренда недостаточно.</w:t>
      </w:r>
    </w:p>
    <w:p>
      <w:r>
        <w:t>2. Реквизиты Принципала перенесены из предыдущего договора, не проверены по реестрам и банку. ОГРНИП необходимо заполнить. Договорные телефон и e-mail отличаются от публичных контактов сайта — подтвердите их актуальность.</w:t>
      </w:r>
    </w:p>
    <w:p>
      <w:r>
        <w:t>3. Коммерческие настройки этой версии: база — оплаченная стоимость товара с НДС продавца, если он начисляется; выплата — 10 рабочих дней после полной оплаты и принятия отчёта; неустойка — 0,1% в день, не более 10% долга. Это предложенные условия, а не требования закона.</w:t>
      </w:r>
    </w:p>
    <w:p>
      <w:r>
        <w:t>4. Точную ставку и её НДС-режим, расходы, каналы переписки и уполномоченных представителей нужно согласовать и заполнить. До этого шаблон не готов к подписанию.</w:t>
      </w:r>
    </w:p>
    <w:p>
      <w:r>
        <w:t>Правовая основа: гл. 52 ГК РФ, в частности ст. 1005, 1006, 1008, 1010; ст. 4 ч. 2 п. 5 Закона № 422-ФЗ; Закон № 152-ФЗ. Для отдельной модели с физлицом — ст. 226 и 420 НК РФ. Договор не гарантирует отсутствие налоговых рисков: итоговая версия и фактическая работа требуют проверки юристом и бухгалтером.</w:t>
      </w:r>
    </w:p>
    <w:p>
      <w:r>
        <w:t>Эта страница — сопроводительная записка, не часть договора. В версии 4 ограничение срока закрепления клиента снято во всём договоре и Приложении № 1; остальные условия сохранены.</w:t>
      </w:r>
    </w:p>
    <w:p>
      <w:r>
        <w:br w:type="page"/>
      </w:r>
    </w:p>
    <w:p>
      <w:pPr>
        <w:pStyle w:val="Title"/>
      </w:pPr>
      <w:r>
        <w:t>АГЕНТСКИЙ ДОГОВОР № ____</w:t>
      </w:r>
    </w:p>
    <w:p>
      <w:r>
        <w:t>о привлечении клиентов · партнёрская программа THE BAZE</w:t>
      </w:r>
    </w:p>
    <w:p>
      <w:r>
        <w:t>г. ____________________                        «___» ______________ 20___ г.</w:t>
      </w:r>
    </w:p>
    <w:p>
      <w:r>
        <w:t>Индивидуальный предприниматель Захряпина Оксана Витальевна, ИНН 250812836526, ОГРНИП ____________________, именуемая «Принципал», и ________________________________, ИНН ________________, ОГРН / ОГРНИП ____________________, в лице ____________________, действующего на основании ____________________, именуемый «Агент», вместе «Стороны», заключили настоящий договор.</w:t>
      </w:r>
    </w:p>
    <w:p>
      <w:pPr>
        <w:pStyle w:val="Heading1"/>
      </w:pPr>
      <w:r>
        <w:t>1. Предмет и пределы полномочий</w:t>
      </w:r>
    </w:p>
    <w:p>
      <w:r>
        <w:t>1.1. Агент по поручению и за счёт Принципала совершает фактические действия по поиску и привлечению клиентов, заинтересованных в покупке мебели, света, декора и сопутствующих товаров Принципала. Принципал выплачивает вознаграждение на условиях договора. Бренд THE BAZE не является самостоятельной стороной договора.</w:t>
      </w:r>
    </w:p>
    <w:p>
      <w:r>
        <w:t>1.2. Агент рекомендует Принципала, передаёт согласованные сведения о потенциальном клиенте, организует знакомство и при необходимости участвует в коммуникации. Договор не предоставляет Агенту полномочий представителя Принципала: Агент не подписывает сделки с клиентом, не принимает деньги, не выдаёт гарантии и не согласовывает от имени Принципала цену или сроки.</w:t>
      </w:r>
    </w:p>
    <w:p>
      <w:r>
        <w:t>1.3. Принципал заключает договор продажи / поставки с клиентом от своего имени, получает оплату и несёт перед клиентом обязательства продавца. Агент не отвечает за качество, поставку, гарантию товара и оплату клиентом; это не освобождает Агента от ответственности за собственные нарушения.</w:t>
      </w:r>
    </w:p>
    <w:p>
      <w:r>
        <w:t>1.4. Минимальный объём продаж и эксклюзивность не устанавливаются. Дополнительные поручения и компенсируемые расходы требуют предварительного письменного согласования; обычные расходы Агента включены в вознаграждение.</w:t>
      </w:r>
    </w:p>
    <w:p>
      <w:pPr>
        <w:pStyle w:val="Heading1"/>
      </w:pPr>
      <w:r>
        <w:t>2. Бессрочное закрепление клиента</w:t>
      </w:r>
    </w:p>
    <w:p>
      <w:r>
        <w:t>2.1. Агент направляет через канал из раздела 9 заявку на закрепление: имя / наименование и идентификатор клиента, законно полученный контакт, объект или проект и дату знакомства. Минимальные данные и основание передачи определяются разделом 6. Стороны оформляют запись по Приложению № 1.</w:t>
      </w:r>
    </w:p>
    <w:p>
      <w:r>
        <w:t>2.2. В течение 2 рабочих дней после получения полной заявки Принципал подтверждает закрепление либо направляет мотивированный отказ с документальным подтверждением: клиент ранее закреплён за другим агентом или до заявки уже шли предметные переговоры по конкретному заказу. Само присутствие контакта в записной книжке не основание для отказа. Если ответа нет, клиент считается закреплённым со следующего рабочего дня после истечения этого срока.</w:t>
      </w:r>
    </w:p>
    <w:p>
      <w:r>
        <w:t>2.3. Клиент закрепляется за Агентом бессрочно с даты подтверждения либо даты, определённой п. 2.2. В реестре указывается дата начала закрепления; дата окончания не устанавливается. Заказы учитываются с даты начала включительно без ограничения срока.</w:t>
      </w:r>
    </w:p>
    <w:p>
      <w:r>
        <w:t>2.4. Повторный заказ, выставление счёта или новая оплата не требуют повторного закрепления клиента или продления срока. Аффилированные лица клиента и иные юридические лица не закрепляются автоматически.</w:t>
      </w:r>
    </w:p>
    <w:p>
      <w:r>
        <w:br w:type="page"/>
      </w:r>
    </w:p>
    <w:p>
      <w:pPr>
        <w:pStyle w:val="Heading1"/>
      </w:pPr>
      <w:r>
        <w:t>2. Закрепление клиента — продолжение</w:t>
      </w:r>
    </w:p>
    <w:p>
      <w:r>
        <w:t>2.5. Агенту выплачивается вознаграждение за первый и все повторные заказы закреплённого клиента, заключённые с даты закрепления по п. 2.3, без ограничения срока. Заключение заказа подтверждается договором с согласованной спецификацией либо иным документом об акцепте согласованного заказа. Одной заявки или неакцептованного предложения недостаточно.</w:t>
      </w:r>
    </w:p>
    <w:p>
      <w:r>
        <w:t>2.6. Право Агента на вознаграждение распространяется на новые самостоятельные заказы и дополнительные позиции закреплённого клиента, в том числе согласованные после прекращения договора. Дата оплаты или исполнения заказа не ограничивает это право; ставка, база, расчёт и выплата определяются разделами 3 и 4 и Приложением № 2.</w:t>
      </w:r>
    </w:p>
    <w:p>
      <w:r>
        <w:t>2.7. Прямое общение Принципала с клиентом допустимо и не устраняет право Агента на комиссию. Принципал не вправе скрывать учитываемый заказ, менять его оформление или передавать его другому продавцу с целью избежать выплаты Агенту.</w:t>
      </w:r>
    </w:p>
    <w:p>
      <w:r>
        <w:t>2.8. Если на один заказ претендуют несколько партнёров, Принципал сообщает об этом до заключения заказа. Раздел комиссии возможен только по письменному соглашению затронутых партнёров и Принципала с указанием долей. Автоматическое деление 50/50 и одностороннее уменьшение подтверждённой ставки не допускаются.</w:t>
      </w:r>
    </w:p>
    <w:p>
      <w:pPr>
        <w:pStyle w:val="Heading1"/>
      </w:pPr>
      <w:r>
        <w:t>3. Вознаграждение и налоги</w:t>
      </w:r>
    </w:p>
    <w:p>
      <w:r>
        <w:t>3.1. Ставка по каждой позиции согласуется Сторонами по Приложению № 2 до принятия заказа клиентом и его оплаты. Совокупное вознаграждение Агента, включая его НДС, если применим, не превышает 15% базы. Формулировка «до 15%» сама по себе не заменяет согласования конкретной ставки. Принципал обязан согласовать её до оформления заказа; отсутствие согласования не означает безвозмездность действий Агента (ст. 1006 ГК РФ).</w:t>
      </w:r>
    </w:p>
    <w:p>
      <w:r>
        <w:t>3.2. База — фактически оплаченная стоимость товара по согласованным позициям с учётом скидок и НДС Принципала, если он начисляется. Доставка, монтаж и иные услуги исключаются только когда отдельно выделены в заказе и заранее перечислены в Приложении № 2. Внутренние закупочные, таможенные, импортные и административные расходы Принципала из цены товара не вычитаются.</w:t>
      </w:r>
    </w:p>
    <w:p>
      <w:r>
        <w:t>3.3. Комиссия равна сумме произведений оплаченной базы каждой позиции на согласованную ставку. Ставка по принятому заказу односторонне не уменьшается. Вознаграждение выплачивается за счёт Принципала и не начисляется отдельной надбавкой клиенту за участие Агента.</w:t>
      </w:r>
    </w:p>
    <w:p>
      <w:r>
        <w:t>3.4. Право на начисление возникает по учитываемому заказу из п. 2.5. Выплата — в течение 10 рабочих дней с более поздней даты: полной оплаты данного заказа клиентом или принятия отчёта Агента по разделу 4. При рассрочке промежуточные платежи отражаются в учёте, но выплата производится после полной оплаты. Иной порядок согласуется отдельно до заказа.</w:t>
      </w:r>
    </w:p>
    <w:p>
      <w:r>
        <w:t>3.5. Договор предназначен для юридического лица либо ИП. Агент подтверждает, что не применяет НПД к этой агентской деятельности: посредническая деятельность по агентскому договору несовместима с НПД, кроме прямо предусмотренных законом исключений, которые этим договором не охватываются. Физическое лицо без статуса ИП по этому шаблону не допускается.</w:t>
      </w:r>
    </w:p>
    <w:p>
      <w:r>
        <w:t>3.6. Налоговый статус и режим НДС Агента указываются в реквизитах и Приложении № 2. При наличии обязанности Агент выдаёт счёт-фактуру / УПД. Стороны самостоятельно исполняют применимые налоговые обязанности, кроме обязанностей налогового агента, прямо установленных законом. Агент уведомляет об изменении статуса в течение 3 рабочих дней; незаконное использование НПД не легализуется договором или чеком.</w:t>
      </w:r>
    </w:p>
    <w:p>
      <w:r>
        <w:br w:type="page"/>
      </w:r>
    </w:p>
    <w:p>
      <w:pPr>
        <w:pStyle w:val="Heading1"/>
      </w:pPr>
      <w:r>
        <w:t>4. Отчётность и расчёты</w:t>
      </w:r>
    </w:p>
    <w:p>
      <w:r>
        <w:t>4.1. До 5-го числа следующего месяца Принципал передаёт Агенту сведения по закреплённым клиентам: заказы, спецификации, оплаты, возвраты и расчёт комиссии. По запросу предоставляет подтверждения в объёме, необходимом для проверки расчёта, с удалением избыточных персональных данных и сведений о других клиентах.</w:t>
      </w:r>
    </w:p>
    <w:p>
      <w:r>
        <w:t>4.2. Агент до 10-го числа следующего месяца направляет свой отчёт о выполненных действиях по форме Приложения № 3 и расчёт вознаграждения, используя данные Принципала. При задержке данных Принципала Агент направляет отчёт в течение 5 рабочих дней после их получения. Непредоставление данных не прекращает право Агента на комиссию.</w:t>
      </w:r>
    </w:p>
    <w:p>
      <w:r>
        <w:t>4.3. Принципал в течение 5 рабочих дней с получения отчёта подписывает его либо направляет мотивированные возражения с расчётом спорной суммы. При отсутствии возражений отчёт считается принятым (ст. 1008 ГК РФ). Неоспариваемая часть отчёта принимается и оплачивается в срок; спор не позволяет удерживать остальные выплаты.</w:t>
      </w:r>
    </w:p>
    <w:p>
      <w:r>
        <w:t>4.4. Перевод производится на расчётный счёт Агента. Обязательство считается исполненным при зачислении денег на его счёт. Акт может быть оформлен дополнительно; его отсутствие не задерживает выплату по принятому, в том числе по п. 4.3, отчёту.</w:t>
      </w:r>
    </w:p>
    <w:p>
      <w:r>
        <w:t>4.5. Если Принципал фактически вернул клиенту оплату за товар, база и комиссия уменьшаются пропорционально возвращённой сумме. Замена товара или устранение брака без возврата денег клиенту не уменьшают комиссию. Штрафы, убытки и иные выплаты клиенту не являются вычетом из базы.</w:t>
      </w:r>
    </w:p>
    <w:p>
      <w:r>
        <w:t>4.6. Пересчёт подтверждается документами о возврате и отражается в отдельном расчёте. Принципал не списывает сумму произвольно: зачёт встречных однородных требований производится с уведомлением по ст. 410 ГК РФ, а спорные требования разрешаются в порядке раздела 9. При отсутствии зачёта Агент возвращает подтверждённую переплату в течение 10 рабочих дней после получения расчёта; возражения направляет в течение 5 рабочих дней.</w:t>
      </w:r>
    </w:p>
    <w:p>
      <w:pPr>
        <w:pStyle w:val="Heading1"/>
      </w:pPr>
      <w:r>
        <w:t>5. Обязанности и ответственность</w:t>
      </w:r>
    </w:p>
    <w:p>
      <w:r>
        <w:t>5.1. Агент сообщает только согласованные и достоверные сведения, не обещает неутверждённых условий и не вводит клиента в заблуждение. Если Агент действует в интересах клиента как его представитель, он соблюдает обязанности перед клиентом и раскрывает конфликт интересов / получение комиссии в случаях, когда это требуется законом или договором с клиентом.</w:t>
      </w:r>
    </w:p>
    <w:p>
      <w:r>
        <w:t>5.2. Принципал предоставляет актуальную информацию, ведёт заказ, информирует Агента о статусе и исполняет свои обязательства перед клиентом. Возможные замены, сроки и гарантийные условия регулируются договором Принципала с клиентом; этот агентский договор не подменяет его.</w:t>
      </w:r>
    </w:p>
    <w:p>
      <w:r>
        <w:t>5.3. За просрочку комиссии Принципал уплачивает неустойку 0,1% суммы долга за каждый календарный день, но не более 10% долга. За один период одновременно не взыскиваются эта неустойка и проценты по ст. 395 ГК РФ, кроме прямо предусмотренных законом случаев.</w:t>
      </w:r>
    </w:p>
    <w:p>
      <w:r>
        <w:t>5.4. Агент не поручается за клиента и не несёт риск неоплаты заказа. Стороны отвечают за собственные нарушения по законодательству РФ. Обстоятельства непреодолимой силы освобождают от ответственности в предусмотренных законом случаях, но сами по себе не прекращают денежный долг; отсутствие денег и нарушение обязательств контрагентами не считаются такими обстоятельствами.</w:t>
      </w:r>
    </w:p>
    <w:p>
      <w:r>
        <w:br w:type="page"/>
      </w:r>
    </w:p>
    <w:p>
      <w:pPr>
        <w:pStyle w:val="Heading1"/>
      </w:pPr>
      <w:r>
        <w:t>6. Конфиденциальность и данные клиента</w:t>
      </w:r>
    </w:p>
    <w:p>
      <w:r>
        <w:t>6.1. Стороны сохраняют конфиденциальность непубличной информации о заказах, ценах, клиенте и комиссии в период договора и 3 года после него. Допускается раскрытие для исполнения договора уполномоченным лицам, юристам и бухгалтерам при обязанности сохранять тайну, а также по законному требованию государственных органов.</w:t>
      </w:r>
    </w:p>
    <w:p>
      <w:r>
        <w:t>6.2. Каждая Сторона самостоятельно отвечает за законность своей обработки персональных данных по Закону № 152-ФЗ. Агент передаёт минимальные данные только при документированном согласии клиента на передачу конкретному Принципалу либо другом применимом законном основании. Согласие, когда оно требуется, оформляется отдельно от иных подписываемых документов; этот договор его не заменяет.</w:t>
      </w:r>
    </w:p>
    <w:p>
      <w:r>
        <w:t>6.3. Предпочтителен первый контакт самим клиентом с указанием партнёра. Создание группы в Telegram — только после согласования с клиентом; согласие на передачу контакта не равно разрешению включать человека в группу или рассылку. Паспортные, платёжные и другие избыточные данные в мессенджере не передаются.</w:t>
      </w:r>
    </w:p>
    <w:p>
      <w:r>
        <w:t>6.4. Принципал использует данные для согласованного обращения, сделки и законного учёта, не добавляя клиента в рекламные рассылки без отдельного основания. Стороны самостоятельно обеспечивают применимые обязанности по уведомлению надзорного органа, локализации, защите и трансграничной передаче данных; наличие Telegram не означает их исполнения. Об инциденте, затрагивающем переданные данные, Стороны без промедления уведомляют друг друга.</w:t>
      </w:r>
    </w:p>
    <w:p>
      <w:pPr>
        <w:pStyle w:val="Heading1"/>
      </w:pPr>
      <w:r>
        <w:t>7. Срок и прекращение</w:t>
      </w:r>
    </w:p>
    <w:p>
      <w:r>
        <w:t>7.1. Договор действует с подписания в течение 1 года и продлевается на следующий год, если ни одна Сторона за 30 календарных дней до окончания не направила уведомление о прекращении. Этот срок действия договора не ограничивает бессрочное закрепление клиента по п. 2.3.</w:t>
      </w:r>
    </w:p>
    <w:p>
      <w:r>
        <w:t>7.2. Каждая Сторона вправе отказаться от договора с письменным уведомлением за 30 календарных дней. Это согласованное договорное право применяется с учётом обязательных норм законодательства РФ.</w:t>
      </w:r>
    </w:p>
    <w:p>
      <w:r>
        <w:t>7.3. После прекращения договора новые клиенты не закрепляются. Клиенты, закреплённые до прекращения, остаются закреплёнными за Агентом бессрочно. Право на вознаграждение за их первый и все повторные заказы, включая новые заказы после прекращения договора, сохраняется без ограничения срока. Для этих заказов продолжают применяться условия согласования ставок, расчёта, отчётности и выплаты по разделам 3 и 4 и Приложениям № 2 и 3.</w:t>
      </w:r>
    </w:p>
    <w:p>
      <w:pPr>
        <w:pStyle w:val="Heading1"/>
      </w:pPr>
      <w:r>
        <w:t>8. Реквизиты и подписи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ПРИНЦИПАЛ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АГЕНТ — юридическое лицо / ИП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ИП Захряпина Оксана Витальевна</w:t>
              <w:br/>
              <w:t>ИНН 250812836526</w:t>
              <w:br/>
              <w:t>ОГРНИП ____________________</w:t>
              <w:br/>
              <w:t>692906, Приморский край, г. Находка, ул. Шоссейная, д. 209, кв. 53</w:t>
              <w:br/>
              <w:t>Р/с 40802810080580000717</w:t>
              <w:br/>
              <w:t>АО «АЛЬФА-БАНК»</w:t>
              <w:br/>
              <w:t>БИК 044525593</w:t>
              <w:br/>
              <w:t>К/с 30101810200000000593</w:t>
              <w:br/>
              <w:t>Тел.: +7 (916) 678-43-04</w:t>
              <w:br/>
              <w:t>E-mail: partner@onthelion.ru</w:t>
              <w:br/>
              <w:br/>
              <w:t>___________ / О. В. Захряпина /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Наименование / ФИО __________________</w:t>
              <w:br/>
              <w:t>ИНН ______________ ОГРН(ИП) __________</w:t>
              <w:br/>
              <w:t>Адрес ______________________________</w:t>
              <w:br/>
              <w:t>Р/с ________________________________</w:t>
              <w:br/>
              <w:t>Банк ______________________________</w:t>
              <w:br/>
              <w:t>БИК ______________ К/с ______________</w:t>
              <w:br/>
              <w:t>Телефон ___________________________</w:t>
              <w:br/>
              <w:t>E-mail _____________________________</w:t>
              <w:br/>
              <w:t>Налоговый режим ___________________</w:t>
              <w:br/>
              <w:t>НДС: ставка / основание освобождения</w:t>
              <w:br/>
              <w:t>___________________________________</w:t>
              <w:br/>
              <w:t>___________ / __________________ /</w:t>
            </w:r>
          </w:p>
        </w:tc>
      </w:tr>
    </w:tbl>
    <w:p>
      <w:r>
        <w:br w:type="page"/>
      </w:r>
    </w:p>
    <w:p>
      <w:pPr>
        <w:pStyle w:val="Heading1"/>
      </w:pPr>
      <w:r>
        <w:t>9. Документы, переписка и споры</w:t>
      </w:r>
    </w:p>
    <w:p>
      <w:r>
        <w:t>9.1. Договор и изменения подписываются на бумаге либо через ЭДО электронной подписью, применимой по Закону № 63-ФЗ. Заявки на закрепление, подтверждения ставок, отчёты, возражения и уведомления могут направляться по идентифицированным каналам из таблицы ниже; Стороны признают такую переписку письменным доказательством и согласованным способом исполнения договора.</w:t>
      </w:r>
    </w:p>
    <w:p>
      <w:r>
        <w:t>9.2. Для сообщений уполномоченных лиц из таблицы Стороны устанавливают простую электронную подпись: отправка с указанного адреса / аккаунта идентифицирует соответствующего отправителя. Доступ обеспечивается его индивидуальной учётной записью; владельцы сохраняют конфиденциальность средств доступа. О компрометации или смене представителя сообщают немедленно; после получения уведомления сообщения прежнего аккаунта не принимаются.</w:t>
      </w:r>
    </w:p>
    <w:p>
      <w:r>
        <w:t>9.3. Уведомление направляется по указанному e-mail либо через ЭДО. Получение определяется по ст. 165.1 ГК РФ; отправитель сохраняет доказательства доставки. Для срочных рабочих сообщений допускается согласованный мессенджер. Изменение ставки / дат требует явно выраженного подтверждения обеих Сторон; молчание имеет значение только в случаях п. 2.2 и 4.3.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Канал / представитель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Принципал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Агент</w:t>
            </w:r>
          </w:p>
        </w:tc>
      </w:tr>
      <w:tr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E-mail для документов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partner@onthelion.ru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Уполномоченное лицо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Аккаунт мессенджера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ЭДО, идентификатор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  <w:tc>
          <w:tcPr>
            <w:tcW w:type="dxa" w:w="3251"/>
          </w:tcPr>
          <w:p>
            <w:pPr>
              <w:spacing w:after="80"/>
            </w:pPr>
            <w:r>
              <w:rPr>
                <w:sz w:val="18"/>
              </w:rPr>
              <w:t>________________</w:t>
            </w:r>
          </w:p>
        </w:tc>
      </w:tr>
    </w:tbl>
    <w:p>
      <w:r>
        <w:t>9.4. Срок ответа на письменную претензию — 15 календарных дней со дня получения. При отсутствии урегулирования экономический спор юридических лиц / ИП передаётся в компетентный арбитражный суд по месту ответчика, если законом не установлено иное. Применяется право Российской Федерации.</w:t>
      </w:r>
    </w:p>
    <w:p>
      <w:r>
        <w:t>9.5. Приложения № 1–3 — часть договора. По конкретному заказу согласованная спецификация определяет ставку, базу и перечень исключённых услуг, не отменяя бессрочного закрепления клиента. Договор составлен в двух экземплярах либо как электронный документ.</w:t>
      </w:r>
    </w:p>
    <w:p>
      <w:pPr>
        <w:pStyle w:val="Heading1"/>
      </w:pPr>
      <w:r>
        <w:t>Приложение № 1. Карточка закрепления клиента</w:t>
      </w:r>
    </w:p>
    <w:p>
      <w:r>
        <w:t>К договору № ____ от ____________. Одна карточка на каждого клиента.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Поле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Согласованные сведения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Клиент: имя / наименование, идентификатор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Объект / проект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Минимальный контакт и основание передачи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Дата получения полной заявки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Подтверждение / закрепление по п. 2.2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Начало периода (включительно)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Срок закрепления: бессрочно, дата окончания не устанавливается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Агент / представитель Принципала</w:t>
            </w:r>
          </w:p>
        </w:tc>
        <w:tc>
          <w:tcPr>
            <w:tcW w:type="dxa" w:w="4876"/>
          </w:tcPr>
          <w:p>
            <w:pPr>
              <w:spacing w:after="8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p>
      <w:r>
        <w:t>Закрепление бессрочное с указанной даты начала. Дата окончания не устанавливается; повторные заказы и дополнительные позиции учитываются без ограничения срока, в том числе после прекращения договора. Расчёт и выплата — по разделам 3 и 4 договора.</w:t>
      </w:r>
    </w:p>
    <w:p>
      <w:r>
        <w:t>Принципал: __________ / __________    Агент: __________ / __________</w:t>
      </w:r>
    </w:p>
    <w:p>
      <w:r>
        <w:br w:type="page"/>
      </w:r>
    </w:p>
    <w:p>
      <w:pPr>
        <w:pStyle w:val="Heading1"/>
      </w:pPr>
      <w:r>
        <w:t>Приложение № 2. Согласование заказа и ставки</w:t>
      </w:r>
    </w:p>
    <w:p>
      <w:r>
        <w:t>К договору № ____ от ____________. Клиент ______________________.</w:t>
      </w:r>
    </w:p>
    <w:p>
      <w:r>
        <w:t>Карточка клиента № ____; заказ / договор клиента № ____ от ________.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Позиция / товар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База, руб.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Ставка, %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Комиссия, руб.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___________________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___________________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___________________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ИТОГО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—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</w:tbl>
    <w:p>
      <w:r>
        <w:t>База включает стоимость товара с НДС Принципала, если он начисляется. Скидки учитываются. Согласованные отдельно выделенные и исключённые услуги: ____________________________. Внутренние импортные и иные расходы из стоимости товара не вычитаются.</w:t>
      </w:r>
    </w:p>
    <w:p>
      <w:r>
        <w:t>НДС Агента (выбрать и заполнить): ☐ без НДС, основание ____________; ☐ НДС ____% включён в указанную комиссию, сумма НДС __________ руб. Общая комиссия с НДС Агента не более 15% базы. Документ: ☐ отчёт; ☐ УПД / счёт-фактура, если применимо.</w:t>
      </w:r>
    </w:p>
    <w:p>
      <w:r>
        <w:t>Порядок выплаты: после полной оплаты заказа и принятия отчёта, 10 рабочих дней (п. 3.4). Особые условия, только если согласованы обеими Сторонами до заказа: ______________________________________.</w:t>
      </w:r>
    </w:p>
    <w:p>
      <w:r>
        <w:t>При согласованном разделении между партнёрами: партнёры и доли ________________________________; согласия приложены. Без письменного соглашения автоматического разделения нет.</w:t>
      </w:r>
    </w:p>
    <w:p>
      <w:r>
        <w:t>Дата согласования __________. Принципал: ________ / ________    Агент: ________ / ________</w:t>
      </w:r>
    </w:p>
    <w:p>
      <w:pPr>
        <w:pStyle w:val="Heading1"/>
      </w:pPr>
      <w:r>
        <w:t>Приложение № 3. Отчёт Агента</w:t>
      </w:r>
    </w:p>
    <w:p>
      <w:r>
        <w:t>К договору № ____ от ____________. Отчёт № ____ за период __________.</w:t>
      </w:r>
    </w:p>
    <w:p>
      <w:r>
        <w:t>Совершённые действия (рекомендация, знакомство, участие в коммуникации), клиент и подтверждения: ____________________________________________________________.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Заказ / клиент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Оплата товара, руб.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Возврат, руб.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Комиссия, руб.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___________________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___________________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ИТОГО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  <w:tc>
          <w:tcPr>
            <w:tcW w:type="dxa" w:w="2438"/>
          </w:tcPr>
          <w:p>
            <w:pPr>
              <w:spacing w:after="80"/>
            </w:pPr>
            <w:r>
              <w:rPr>
                <w:sz w:val="18"/>
              </w:rPr>
              <w:t>________</w:t>
            </w:r>
          </w:p>
        </w:tc>
      </w:tr>
    </w:tbl>
    <w:p>
      <w:r>
        <w:t>Полная оплата заказа: дата ________. Приложение № 2 / ставки ________. К выплате __________ руб.; в том числе НДС / основание отсутствия ____________. Согласованные расходы (при наличии) ____________. Ранее выплачено ____________. Остаток ____________.</w:t>
      </w:r>
    </w:p>
    <w:p>
      <w:r>
        <w:t>Подтверждения: спецификация, данные оплат и фактических возвратов, переписка о привлечении и иные необходимые материалы ________________________. Принципал может направить мотивированные возражения в течение 5 рабочих дней; иначе отчёт принят по п. 4.3.</w:t>
      </w:r>
    </w:p>
    <w:p>
      <w:r>
        <w:t>Агент: __________ / __________, дата ________.</w:t>
        <w:br/>
        <w:t>Принципал: ☐ принят; ☐ возражения приложены. Подпись __________, дата ________.</w:t>
        <w:br/>
        <w:t>При принятии без возражений: дата доставки ________, дата истечения срока ________.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Проект для ознакомления · 17.10.2026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sz w:val="18"/>
      </w:rPr>
      <w:t>THE BAZE  /  PARTNERS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2525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25252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25252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69" w:lineRule="auto"/>
    </w:pPr>
    <w:rPr>
      <w:rFonts w:ascii="Arial" w:hAnsi="Arial"/>
      <w:color w:val="252525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